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25" w:rsidRPr="004B5825" w:rsidRDefault="004B5825" w:rsidP="004B5825">
      <w:pPr>
        <w:shd w:val="clear" w:color="auto" w:fill="BDBDCC"/>
        <w:spacing w:after="0" w:line="240" w:lineRule="auto"/>
        <w:jc w:val="center"/>
        <w:rPr>
          <w:rFonts w:ascii="Arial" w:eastAsia="Times New Roman" w:hAnsi="Arial" w:cs="Arial"/>
          <w:b/>
          <w:bCs/>
          <w:color w:val="215868" w:themeColor="accent5" w:themeShade="80"/>
          <w:sz w:val="16"/>
          <w:szCs w:val="16"/>
          <w:lang w:eastAsia="ru-RU"/>
        </w:rPr>
      </w:pPr>
    </w:p>
    <w:p w:rsidR="00D722E5" w:rsidRDefault="00D722E5" w:rsidP="004B5825">
      <w:pPr>
        <w:shd w:val="clear" w:color="auto" w:fill="BDBDCC"/>
        <w:spacing w:after="0" w:line="336" w:lineRule="atLeast"/>
        <w:jc w:val="center"/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</w:pPr>
      <w:r w:rsidRPr="00FC0688"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  <w:t>Инвестици</w:t>
      </w:r>
      <w:r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  <w:t>онная активность предприятий</w:t>
      </w:r>
    </w:p>
    <w:p w:rsidR="004B5825" w:rsidRPr="004B5825" w:rsidRDefault="004B5825" w:rsidP="004B5825">
      <w:pPr>
        <w:shd w:val="clear" w:color="auto" w:fill="BDBDCC"/>
        <w:spacing w:after="0" w:line="240" w:lineRule="auto"/>
        <w:jc w:val="center"/>
        <w:rPr>
          <w:rFonts w:ascii="Arial" w:eastAsia="Times New Roman" w:hAnsi="Arial" w:cs="Arial"/>
          <w:b/>
          <w:bCs/>
          <w:color w:val="215868" w:themeColor="accent5" w:themeShade="80"/>
          <w:sz w:val="16"/>
          <w:szCs w:val="16"/>
          <w:lang w:eastAsia="ru-RU"/>
        </w:rPr>
      </w:pPr>
    </w:p>
    <w:p w:rsidR="00F669DF" w:rsidRPr="002C1107" w:rsidRDefault="00F669DF" w:rsidP="00D722E5">
      <w:pPr>
        <w:spacing w:after="0" w:line="336" w:lineRule="atLeast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</w:p>
    <w:p w:rsidR="00D722E5" w:rsidRPr="002C1107" w:rsidRDefault="00D722E5" w:rsidP="00D722E5">
      <w:pPr>
        <w:spacing w:after="0" w:line="336" w:lineRule="atLeast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2C1107">
        <w:rPr>
          <w:rFonts w:ascii="Arial" w:eastAsia="Times New Roman" w:hAnsi="Arial" w:cs="Arial"/>
          <w:color w:val="0D0D0D"/>
          <w:sz w:val="20"/>
          <w:szCs w:val="20"/>
          <w:lang w:eastAsia="ru-RU"/>
        </w:rPr>
        <w:t> </w:t>
      </w:r>
    </w:p>
    <w:p w:rsidR="00E73E7E" w:rsidRPr="00D722E5" w:rsidRDefault="00E73E7E" w:rsidP="00CC4AB4">
      <w:pPr>
        <w:spacing w:line="288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22E5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Обследование инвестиционной активности организаций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ежегодно</w:t>
      </w:r>
      <w:r w:rsidR="00CC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состоянию на 10 октября </w:t>
      </w:r>
      <w:r w:rsidR="00993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организациях, не относящихся к субъектам малого и среднего предпринимательства, в средних организациях и малых предприятиях (без </w:t>
      </w:r>
      <w:proofErr w:type="spellStart"/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осуществляющих деятельность </w:t>
      </w:r>
      <w:r w:rsidR="00C72802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добыч</w:t>
      </w:r>
      <w:r w:rsidR="00C72802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полезных ископаемых, обрабатывающих производств, обеспечени</w:t>
      </w:r>
      <w:r w:rsidR="00C72802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электрической энергией, газом и паром, кондиционировани</w:t>
      </w:r>
      <w:r w:rsidR="00C72802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воздуха; водоснабжени</w:t>
      </w:r>
      <w:r w:rsidR="00C72802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водоотведени</w:t>
      </w:r>
      <w:r w:rsidR="00C72802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организации сбора и утилизации отходов, деятельности по ликвидации загрязнений.</w:t>
      </w:r>
      <w:proofErr w:type="gramEnd"/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Основной целью обследования является получение информации об инвестиционной активности организаций в текущем году и их инвестиционных намерениях </w:t>
      </w:r>
      <w:r w:rsidR="008A2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следующий год. Обследование позволяет получить оценку взглядов руководителей организаций на процессы, происходящие </w:t>
      </w:r>
      <w:r w:rsidR="008A2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инвестиционной сфере. </w:t>
      </w:r>
    </w:p>
    <w:p w:rsidR="00C544AC" w:rsidRDefault="00E73E7E" w:rsidP="00CC4AB4">
      <w:pPr>
        <w:spacing w:after="0" w:line="288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</w:t>
      </w:r>
      <w:r w:rsidRPr="00F669DF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инвестиционной </w:t>
      </w:r>
      <w:r w:rsidR="00C72802" w:rsidRPr="00F669DF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активностью</w:t>
      </w:r>
      <w:r w:rsidRPr="00F669DF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 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понимается деятельность организаций, направленная на обновление основного капитала: </w:t>
      </w:r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строительство, реконструкци</w:t>
      </w:r>
      <w:r w:rsidR="00007C8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(включая расширение и модернизацию) 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 фондов</w:t>
      </w:r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</w:t>
      </w:r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приводят к увеличению </w:t>
      </w:r>
      <w:r w:rsidR="00C72802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первоначальной стоимости, 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деятельность по </w:t>
      </w:r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</w:t>
      </w:r>
      <w:r w:rsidR="00993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ложений во </w:t>
      </w:r>
      <w:proofErr w:type="spellStart"/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внеоборотные</w:t>
      </w:r>
      <w:proofErr w:type="spellEnd"/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активы, объект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интеллектуальной собственности</w:t>
      </w:r>
      <w:r w:rsid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культивируемы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биологически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ресурс</w:t>
      </w:r>
      <w:r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744EEC" w:rsidRPr="00D72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46235A" w:rsidRDefault="0046235A" w:rsidP="00F669DF">
      <w:pPr>
        <w:spacing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982" w:rsidRDefault="00071982" w:rsidP="00F669DF">
      <w:pPr>
        <w:spacing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3644" w:type="dxa"/>
        <w:tblCellMar>
          <w:left w:w="0" w:type="dxa"/>
          <w:right w:w="0" w:type="dxa"/>
        </w:tblCellMar>
        <w:tblLook w:val="04A0"/>
      </w:tblPr>
      <w:tblGrid>
        <w:gridCol w:w="2462"/>
        <w:gridCol w:w="5036"/>
      </w:tblGrid>
      <w:tr w:rsidR="00F669DF" w:rsidRPr="00FC0688" w:rsidTr="00C03300">
        <w:trPr>
          <w:jc w:val="center"/>
        </w:trPr>
        <w:tc>
          <w:tcPr>
            <w:tcW w:w="24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DF" w:rsidRPr="00FC0688" w:rsidRDefault="00F669DF" w:rsidP="00C033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82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503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9DF" w:rsidRPr="00FC0688" w:rsidRDefault="00F669DF" w:rsidP="004B5825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0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статистического наблюдения №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ИА</w:t>
            </w:r>
            <w:r w:rsidRPr="00FC0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0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нвестици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онная</w:t>
            </w:r>
            <w:r w:rsidRPr="00FC0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 предприятий»</w:t>
            </w:r>
          </w:p>
        </w:tc>
      </w:tr>
      <w:tr w:rsidR="00071982" w:rsidRPr="00FC0688" w:rsidTr="00C03300">
        <w:trPr>
          <w:trHeight w:val="623"/>
          <w:jc w:val="center"/>
        </w:trPr>
        <w:tc>
          <w:tcPr>
            <w:tcW w:w="24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982" w:rsidRPr="00FC0688" w:rsidRDefault="00071982" w:rsidP="00C03300">
            <w:pPr>
              <w:spacing w:before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71982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03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2" w:rsidRPr="00FC0688" w:rsidRDefault="00071982" w:rsidP="00071982">
            <w:pPr>
              <w:spacing w:before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F669DF" w:rsidRPr="00FC0688" w:rsidRDefault="00F669DF" w:rsidP="00F669DF">
      <w:pPr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69DF" w:rsidRPr="00FC0688" w:rsidRDefault="00F669DF" w:rsidP="00F669DF">
      <w:pPr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44AC" w:rsidRPr="00ED30DD" w:rsidRDefault="00C544AC" w:rsidP="00F669DF">
      <w:pPr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C544AC" w:rsidRPr="00ED30DD" w:rsidSect="009935DC">
      <w:pgSz w:w="16838" w:h="11906" w:orient="landscape"/>
      <w:pgMar w:top="1134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6A4"/>
    <w:rsid w:val="00007C8C"/>
    <w:rsid w:val="00047F5D"/>
    <w:rsid w:val="00071982"/>
    <w:rsid w:val="002B2989"/>
    <w:rsid w:val="002C1107"/>
    <w:rsid w:val="002C5CBD"/>
    <w:rsid w:val="003F06A4"/>
    <w:rsid w:val="00425015"/>
    <w:rsid w:val="00447671"/>
    <w:rsid w:val="0046235A"/>
    <w:rsid w:val="004B5825"/>
    <w:rsid w:val="0052782B"/>
    <w:rsid w:val="006041C5"/>
    <w:rsid w:val="0061273A"/>
    <w:rsid w:val="006F5EC8"/>
    <w:rsid w:val="00706A83"/>
    <w:rsid w:val="00744EEC"/>
    <w:rsid w:val="007602AB"/>
    <w:rsid w:val="00885D28"/>
    <w:rsid w:val="008A2688"/>
    <w:rsid w:val="00930C54"/>
    <w:rsid w:val="00951D95"/>
    <w:rsid w:val="009935DC"/>
    <w:rsid w:val="00A21B68"/>
    <w:rsid w:val="00B24F6C"/>
    <w:rsid w:val="00B765F7"/>
    <w:rsid w:val="00C03300"/>
    <w:rsid w:val="00C32E0E"/>
    <w:rsid w:val="00C544AC"/>
    <w:rsid w:val="00C72802"/>
    <w:rsid w:val="00CC4AB4"/>
    <w:rsid w:val="00D517F7"/>
    <w:rsid w:val="00D722E5"/>
    <w:rsid w:val="00E73E7E"/>
    <w:rsid w:val="00E747FE"/>
    <w:rsid w:val="00ED30DD"/>
    <w:rsid w:val="00F45F86"/>
    <w:rsid w:val="00F669DF"/>
    <w:rsid w:val="00F7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3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6A4"/>
  </w:style>
  <w:style w:type="paragraph" w:styleId="a4">
    <w:name w:val="Balloon Text"/>
    <w:basedOn w:val="a"/>
    <w:link w:val="a5"/>
    <w:uiPriority w:val="99"/>
    <w:semiHidden/>
    <w:unhideWhenUsed/>
    <w:rsid w:val="00F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3CE4D-D0F8-40BC-9257-B9063062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P24_KalininaNE</cp:lastModifiedBy>
  <cp:revision>5</cp:revision>
  <dcterms:created xsi:type="dcterms:W3CDTF">2023-01-16T09:18:00Z</dcterms:created>
  <dcterms:modified xsi:type="dcterms:W3CDTF">2023-01-17T02:40:00Z</dcterms:modified>
</cp:coreProperties>
</file>